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75BF4" w14:textId="2CF79049" w:rsidR="00F972F3" w:rsidRPr="00570955" w:rsidRDefault="0026291E" w:rsidP="006B2252">
      <w:pPr>
        <w:spacing w:after="0"/>
        <w:rPr>
          <w:rFonts w:ascii="Arial" w:hAnsi="Arial" w:cs="Arial"/>
          <w:b/>
          <w:iCs/>
          <w:color w:val="003366"/>
        </w:rPr>
      </w:pPr>
      <w:bookmarkStart w:id="0" w:name="_GoBack"/>
      <w:bookmarkEnd w:id="0"/>
      <w:r>
        <w:rPr>
          <w:rFonts w:ascii="Arial" w:hAnsi="Arial" w:cs="Arial"/>
          <w:b/>
          <w:iCs/>
          <w:color w:val="003366"/>
        </w:rPr>
        <w:t>Centro Studi</w:t>
      </w:r>
      <w:r w:rsidR="00F972F3" w:rsidRPr="00570955">
        <w:rPr>
          <w:rFonts w:ascii="Arial" w:hAnsi="Arial" w:cs="Arial"/>
          <w:b/>
          <w:iCs/>
          <w:color w:val="003366"/>
        </w:rPr>
        <w:t xml:space="preserve"> </w:t>
      </w:r>
      <w:r w:rsidR="009D6ECD">
        <w:rPr>
          <w:rFonts w:ascii="Arial" w:hAnsi="Arial" w:cs="Arial"/>
          <w:b/>
          <w:iCs/>
          <w:color w:val="003366"/>
        </w:rPr>
        <w:t>Orietta Guerra</w:t>
      </w:r>
      <w:r w:rsidR="00F972F3" w:rsidRPr="00570955">
        <w:rPr>
          <w:rFonts w:ascii="Arial" w:hAnsi="Arial" w:cs="Arial"/>
          <w:b/>
          <w:iCs/>
          <w:color w:val="003366"/>
        </w:rPr>
        <w:t xml:space="preserve"> </w:t>
      </w:r>
    </w:p>
    <w:p w14:paraId="3AE41CDA" w14:textId="3BA5F1CC" w:rsidR="003C6F5D" w:rsidRPr="00BD2377" w:rsidRDefault="00F972F3" w:rsidP="00BD2377">
      <w:pPr>
        <w:pStyle w:val="Corpotesto"/>
        <w:jc w:val="left"/>
        <w:rPr>
          <w:rFonts w:ascii="Arial" w:hAnsi="Arial" w:cs="Arial"/>
          <w:color w:val="003366"/>
          <w:sz w:val="16"/>
          <w:szCs w:val="16"/>
        </w:rPr>
      </w:pPr>
      <w:r w:rsidRPr="00570955">
        <w:rPr>
          <w:rFonts w:ascii="Verdana" w:hAnsi="Verdana"/>
          <w:color w:val="003366"/>
          <w:sz w:val="20"/>
        </w:rPr>
        <w:t xml:space="preserve">  </w:t>
      </w:r>
      <w:r w:rsidRPr="00AC5728">
        <w:rPr>
          <w:rFonts w:ascii="Arial" w:hAnsi="Arial" w:cs="Arial"/>
          <w:color w:val="003366"/>
          <w:sz w:val="16"/>
          <w:szCs w:val="16"/>
        </w:rPr>
        <w:t>Aderente a UNI Global Union</w:t>
      </w:r>
    </w:p>
    <w:p w14:paraId="16C15BE9" w14:textId="77777777" w:rsidR="001E4EE2" w:rsidRDefault="001E4EE2" w:rsidP="003C6F5D">
      <w:pPr>
        <w:jc w:val="both"/>
        <w:rPr>
          <w:rFonts w:ascii="Verdana" w:hAnsi="Verdana" w:cs="Arial"/>
          <w:sz w:val="28"/>
          <w:szCs w:val="28"/>
        </w:rPr>
      </w:pPr>
    </w:p>
    <w:p w14:paraId="711189A8" w14:textId="77777777" w:rsidR="00BD2377" w:rsidRDefault="00BD2377" w:rsidP="003C6F5D">
      <w:pPr>
        <w:jc w:val="center"/>
        <w:rPr>
          <w:rFonts w:ascii="Verdana" w:hAnsi="Verdana" w:cs="Arial"/>
          <w:b/>
          <w:sz w:val="28"/>
          <w:szCs w:val="28"/>
        </w:rPr>
      </w:pPr>
      <w:r>
        <w:rPr>
          <w:rFonts w:ascii="Verdana" w:hAnsi="Verdana" w:cs="Arial"/>
          <w:b/>
          <w:sz w:val="28"/>
          <w:szCs w:val="28"/>
        </w:rPr>
        <w:t xml:space="preserve">IPOTETICA FUSIONE </w:t>
      </w:r>
    </w:p>
    <w:p w14:paraId="7FE876BF" w14:textId="1069921E" w:rsidR="003C6F5D" w:rsidRDefault="00BD2377" w:rsidP="00BD2377">
      <w:pPr>
        <w:jc w:val="center"/>
        <w:rPr>
          <w:rFonts w:ascii="Verdana" w:hAnsi="Verdana" w:cs="Arial"/>
          <w:b/>
          <w:sz w:val="28"/>
          <w:szCs w:val="28"/>
        </w:rPr>
      </w:pPr>
      <w:r>
        <w:rPr>
          <w:rFonts w:ascii="Verdana" w:hAnsi="Verdana" w:cs="Arial"/>
          <w:b/>
          <w:sz w:val="28"/>
          <w:szCs w:val="28"/>
        </w:rPr>
        <w:t>BANCA POPOLARE DI VICENZA E VENETO BANCA</w:t>
      </w:r>
    </w:p>
    <w:p w14:paraId="4AEF2853" w14:textId="34A836DC" w:rsidR="00BD2377" w:rsidRDefault="000D3FB3" w:rsidP="00BD2377">
      <w:pPr>
        <w:jc w:val="center"/>
        <w:rPr>
          <w:rFonts w:ascii="Verdana" w:hAnsi="Verdana" w:cs="Arial"/>
          <w:b/>
          <w:sz w:val="28"/>
          <w:szCs w:val="28"/>
        </w:rPr>
      </w:pPr>
      <w:r>
        <w:rPr>
          <w:rFonts w:ascii="Verdana" w:hAnsi="Verdana" w:cs="Arial"/>
          <w:b/>
          <w:sz w:val="28"/>
          <w:szCs w:val="28"/>
        </w:rPr>
        <w:t>ANALISI DEI DATI</w:t>
      </w:r>
    </w:p>
    <w:p w14:paraId="6AE97ACF" w14:textId="77777777" w:rsidR="003C6F5D" w:rsidRDefault="003C6F5D" w:rsidP="003C6F5D">
      <w:pPr>
        <w:jc w:val="both"/>
        <w:rPr>
          <w:rFonts w:ascii="Verdana" w:hAnsi="Verdana" w:cs="Arial"/>
          <w:b/>
          <w:sz w:val="28"/>
          <w:szCs w:val="28"/>
        </w:rPr>
      </w:pPr>
    </w:p>
    <w:p w14:paraId="1A195621" w14:textId="287008C0" w:rsidR="003C6F5D" w:rsidRDefault="00BD2377" w:rsidP="001E4EE2">
      <w:pPr>
        <w:jc w:val="center"/>
        <w:rPr>
          <w:rFonts w:ascii="Verdana" w:hAnsi="Verdana" w:cs="Arial"/>
          <w:b/>
          <w:sz w:val="28"/>
          <w:szCs w:val="28"/>
        </w:rPr>
      </w:pPr>
      <w:r w:rsidRPr="00BD2377">
        <w:rPr>
          <w:rFonts w:ascii="Verdana" w:hAnsi="Verdana" w:cs="Arial"/>
          <w:b/>
          <w:noProof/>
          <w:sz w:val="28"/>
          <w:szCs w:val="28"/>
          <w:lang w:eastAsia="it-IT"/>
        </w:rPr>
        <w:drawing>
          <wp:inline distT="0" distB="0" distL="0" distR="0" wp14:anchorId="457575B2" wp14:editId="6AEFF52D">
            <wp:extent cx="5124026" cy="3843020"/>
            <wp:effectExtent l="0" t="0" r="635" b="5080"/>
            <wp:docPr id="14" name="Immagine 14" descr="C:\Users\Simona\Documents\- Sito Uilca-\Fotografie\Veneto Banca\CuaL8HWWEAAii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imona\Documents\- Sito Uilca-\Fotografie\Veneto Banca\CuaL8HWWEAAii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7207" cy="3845406"/>
                    </a:xfrm>
                    <a:prstGeom prst="rect">
                      <a:avLst/>
                    </a:prstGeom>
                    <a:noFill/>
                    <a:ln>
                      <a:noFill/>
                    </a:ln>
                  </pic:spPr>
                </pic:pic>
              </a:graphicData>
            </a:graphic>
          </wp:inline>
        </w:drawing>
      </w:r>
    </w:p>
    <w:p w14:paraId="73AD19D4" w14:textId="77777777" w:rsidR="00BD2377" w:rsidRDefault="00BD2377" w:rsidP="00BD2377">
      <w:pPr>
        <w:rPr>
          <w:rFonts w:ascii="Verdana" w:hAnsi="Verdana" w:cs="Arial"/>
          <w:b/>
          <w:sz w:val="28"/>
          <w:szCs w:val="28"/>
        </w:rPr>
      </w:pPr>
    </w:p>
    <w:p w14:paraId="7F796DFE" w14:textId="76E7E86C" w:rsidR="003C6F5D" w:rsidRDefault="00BD2377" w:rsidP="003C6F5D">
      <w:pPr>
        <w:jc w:val="center"/>
        <w:rPr>
          <w:rFonts w:ascii="Verdana" w:hAnsi="Verdana" w:cs="Arial"/>
          <w:b/>
          <w:sz w:val="28"/>
          <w:szCs w:val="28"/>
        </w:rPr>
      </w:pPr>
      <w:r>
        <w:rPr>
          <w:rFonts w:ascii="Verdana" w:hAnsi="Verdana" w:cs="Arial"/>
          <w:b/>
          <w:sz w:val="28"/>
          <w:szCs w:val="28"/>
        </w:rPr>
        <w:t>Novembre</w:t>
      </w:r>
      <w:r w:rsidR="003C6F5D">
        <w:rPr>
          <w:rFonts w:ascii="Verdana" w:hAnsi="Verdana" w:cs="Arial"/>
          <w:b/>
          <w:sz w:val="28"/>
          <w:szCs w:val="28"/>
        </w:rPr>
        <w:t xml:space="preserve">  2016</w:t>
      </w:r>
    </w:p>
    <w:p w14:paraId="4B40F9F0" w14:textId="77777777" w:rsidR="001E4EE2" w:rsidRDefault="001E4EE2" w:rsidP="003C6F5D">
      <w:pPr>
        <w:jc w:val="both"/>
        <w:rPr>
          <w:rFonts w:ascii="Verdana" w:hAnsi="Verdana" w:cs="Arial"/>
          <w:sz w:val="28"/>
          <w:szCs w:val="28"/>
        </w:rPr>
      </w:pPr>
    </w:p>
    <w:p w14:paraId="2EED36A0" w14:textId="7576C839" w:rsidR="003C6F5D" w:rsidRDefault="003C6F5D" w:rsidP="005E59AA">
      <w:pPr>
        <w:jc w:val="center"/>
        <w:rPr>
          <w:rFonts w:ascii="Verdana" w:hAnsi="Verdana" w:cs="Arial"/>
          <w:b/>
          <w:sz w:val="28"/>
          <w:szCs w:val="28"/>
        </w:rPr>
      </w:pPr>
      <w:r w:rsidRPr="003C6F5D">
        <w:rPr>
          <w:rFonts w:ascii="Verdana" w:hAnsi="Verdana" w:cs="Arial"/>
          <w:b/>
          <w:sz w:val="28"/>
          <w:szCs w:val="28"/>
        </w:rPr>
        <w:t xml:space="preserve">a cura di </w:t>
      </w:r>
      <w:r w:rsidR="00BD2377">
        <w:rPr>
          <w:rFonts w:ascii="Verdana" w:hAnsi="Verdana" w:cs="Arial"/>
          <w:b/>
          <w:sz w:val="28"/>
          <w:szCs w:val="28"/>
        </w:rPr>
        <w:t>Roberto Telatin</w:t>
      </w:r>
    </w:p>
    <w:p w14:paraId="129DBC08" w14:textId="77777777" w:rsidR="00BD2377" w:rsidRDefault="00BD2377" w:rsidP="003C6F5D">
      <w:pPr>
        <w:jc w:val="both"/>
        <w:rPr>
          <w:rFonts w:ascii="Verdana" w:hAnsi="Verdana" w:cs="Arial"/>
          <w:b/>
          <w:sz w:val="28"/>
          <w:szCs w:val="28"/>
        </w:rPr>
      </w:pPr>
    </w:p>
    <w:p w14:paraId="56609AB8" w14:textId="77777777" w:rsidR="00BD2377" w:rsidRDefault="00BD2377" w:rsidP="00BD2377">
      <w:pPr>
        <w:pStyle w:val="Corpotesto"/>
        <w:jc w:val="left"/>
        <w:rPr>
          <w:rFonts w:ascii="Verdana" w:hAnsi="Verdana"/>
          <w:sz w:val="20"/>
        </w:rPr>
      </w:pPr>
    </w:p>
    <w:p w14:paraId="11C987C6" w14:textId="77777777" w:rsidR="000D04D5" w:rsidRDefault="000D04D5" w:rsidP="000D04D5">
      <w:pPr>
        <w:pStyle w:val="Corpotesto"/>
        <w:rPr>
          <w:rFonts w:ascii="Verdana" w:hAnsi="Verdana"/>
          <w:sz w:val="20"/>
        </w:rPr>
      </w:pPr>
      <w:r>
        <w:rPr>
          <w:rFonts w:ascii="Verdana" w:hAnsi="Verdana"/>
          <w:sz w:val="20"/>
        </w:rPr>
        <w:lastRenderedPageBreak/>
        <w:t xml:space="preserve">I dati patrimoniali di Banca Popolare di Vicenza (BPVI) e di Veneto Banca (VB) al 30 giugno 2016 evidenziano una contrazione sia della raccolta sia degli impieghi: La crisi di fiducia nei due istituti nonostante l’aumento di capitale, sono palesi, soprattutto fra coloro, che hanno visto azzerare il valore delle loro azioni. </w:t>
      </w:r>
      <w:r w:rsidRPr="007857AA">
        <w:rPr>
          <w:rFonts w:ascii="Verdana" w:hAnsi="Verdana"/>
          <w:b/>
          <w:sz w:val="20"/>
        </w:rPr>
        <w:t>Nella nostra analisi si è ipotizzato cosa succederebbe in caso di una fusione fra questi due istituti</w:t>
      </w:r>
      <w:r>
        <w:rPr>
          <w:rFonts w:ascii="Verdana" w:hAnsi="Verdana"/>
          <w:sz w:val="20"/>
        </w:rPr>
        <w:t xml:space="preserve">, e pur non addentrandoci nell’analisi dei singoli processi, </w:t>
      </w:r>
      <w:r w:rsidRPr="007857AA">
        <w:rPr>
          <w:rFonts w:ascii="Verdana" w:hAnsi="Verdana"/>
          <w:b/>
          <w:sz w:val="20"/>
        </w:rPr>
        <w:t>vediamo che l’istituto che nascerebbe si collocherebbe come dimensione allo stesso livello di Banca Popolare dell’Emilia Romagna (Bper).</w:t>
      </w:r>
    </w:p>
    <w:p w14:paraId="7B6A7F62" w14:textId="77777777" w:rsidR="000D04D5" w:rsidRDefault="000D04D5" w:rsidP="000D04D5">
      <w:pPr>
        <w:pStyle w:val="Corpotesto"/>
        <w:jc w:val="left"/>
        <w:rPr>
          <w:rFonts w:ascii="Arial" w:hAnsi="Arial" w:cs="Arial"/>
        </w:rPr>
      </w:pPr>
      <w:r>
        <w:rPr>
          <w:rFonts w:ascii="Arial" w:hAnsi="Arial" w:cs="Arial"/>
        </w:rPr>
        <w:t xml:space="preserve"> </w:t>
      </w:r>
    </w:p>
    <w:p w14:paraId="3FA5C53E" w14:textId="77777777" w:rsidR="000D04D5" w:rsidRDefault="000D04D5" w:rsidP="000D04D5">
      <w:pPr>
        <w:spacing w:after="0" w:line="240" w:lineRule="auto"/>
        <w:rPr>
          <w:rFonts w:ascii="Arial" w:hAnsi="Arial" w:cs="Arial"/>
        </w:rPr>
      </w:pPr>
      <w:r>
        <w:rPr>
          <w:rFonts w:ascii="Arial" w:hAnsi="Arial" w:cs="Arial"/>
          <w:noProof/>
          <w:lang w:eastAsia="it-IT"/>
        </w:rPr>
        <w:drawing>
          <wp:inline distT="0" distB="0" distL="0" distR="0" wp14:anchorId="4EB6D4DD" wp14:editId="5710FC33">
            <wp:extent cx="6115050" cy="118110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181100"/>
                    </a:xfrm>
                    <a:prstGeom prst="rect">
                      <a:avLst/>
                    </a:prstGeom>
                    <a:noFill/>
                    <a:ln>
                      <a:noFill/>
                    </a:ln>
                  </pic:spPr>
                </pic:pic>
              </a:graphicData>
            </a:graphic>
          </wp:inline>
        </w:drawing>
      </w:r>
    </w:p>
    <w:p w14:paraId="558CB211" w14:textId="77777777" w:rsidR="000D04D5" w:rsidRDefault="000D04D5" w:rsidP="000D04D5">
      <w:pPr>
        <w:spacing w:after="0" w:line="240" w:lineRule="auto"/>
        <w:rPr>
          <w:rFonts w:ascii="Arial" w:hAnsi="Arial" w:cs="Arial"/>
        </w:rPr>
      </w:pPr>
    </w:p>
    <w:p w14:paraId="11980827" w14:textId="77777777" w:rsidR="000D04D5" w:rsidRDefault="000D04D5" w:rsidP="000D04D5">
      <w:pPr>
        <w:spacing w:after="0" w:line="240" w:lineRule="auto"/>
        <w:jc w:val="both"/>
        <w:rPr>
          <w:rFonts w:ascii="Arial" w:hAnsi="Arial" w:cs="Arial"/>
        </w:rPr>
      </w:pPr>
      <w:r w:rsidRPr="007857AA">
        <w:rPr>
          <w:rFonts w:ascii="Arial" w:hAnsi="Arial" w:cs="Arial"/>
          <w:b/>
        </w:rPr>
        <w:t>Dall’analisi di alcuni ratio patrimoniali si vede come il cost/income di Banca Popolare di Vicenza e di Veneto Banca sia di molto sopra la media del settore in Italia (60%),</w:t>
      </w:r>
      <w:r>
        <w:rPr>
          <w:rFonts w:ascii="Arial" w:hAnsi="Arial" w:cs="Arial"/>
        </w:rPr>
        <w:t xml:space="preserve"> anche se tal elevato valore sia da imputare più alla contrazione dei ricavi che alla crescita dei costi, e questo in banche in difficoltà è normale. Infatti, per riuscire ad attrarre clienti devono diminuire gli spread sui prestiti e aumentare quelli sulla raccolta, per questo il margine d’interesse decresce.</w:t>
      </w:r>
    </w:p>
    <w:p w14:paraId="107D68B5" w14:textId="77777777" w:rsidR="000D04D5" w:rsidRDefault="000D04D5" w:rsidP="000D04D5">
      <w:pPr>
        <w:spacing w:after="0" w:line="240" w:lineRule="auto"/>
        <w:jc w:val="both"/>
        <w:rPr>
          <w:rFonts w:ascii="Arial" w:hAnsi="Arial" w:cs="Arial"/>
        </w:rPr>
      </w:pPr>
      <w:r w:rsidRPr="007857AA">
        <w:rPr>
          <w:rFonts w:ascii="Arial" w:hAnsi="Arial" w:cs="Arial"/>
          <w:b/>
        </w:rPr>
        <w:t>E’ tuttavia preoccupante il rapporto tra crediti deteriorati e crediti netti, al 30 giugno 2016 pari al 22,20% per Banca Popolare di Vicenza e del 23,50% per Veneto Banca</w:t>
      </w:r>
      <w:r>
        <w:rPr>
          <w:rFonts w:ascii="Arial" w:hAnsi="Arial" w:cs="Arial"/>
        </w:rPr>
        <w:t>. Questi valori si riscontrano oggi analizzando le maggiori banche del Paese, solo in Monte dei Paschi di Siena e in Carige, due istituti continuamente attenzionati dalla Banca Centrale Europea per i loro problemi con i crediti dubbi. Analizzando i crediti a sofferenza si riscontra come la loro incidenza sui crediti totali sia del’ 8,04% (BPVI) e del’ 8,59% (VB), stesso range dove si collocano anche il Monte dei Paschi di Siena, e Carige.</w:t>
      </w:r>
    </w:p>
    <w:p w14:paraId="3626A57F" w14:textId="77777777" w:rsidR="000D04D5" w:rsidRDefault="000D04D5" w:rsidP="000D04D5">
      <w:pPr>
        <w:spacing w:after="0" w:line="240" w:lineRule="auto"/>
        <w:jc w:val="both"/>
        <w:rPr>
          <w:rFonts w:ascii="Arial" w:hAnsi="Arial" w:cs="Arial"/>
        </w:rPr>
      </w:pPr>
      <w:r w:rsidRPr="007857AA">
        <w:rPr>
          <w:rFonts w:ascii="Arial" w:hAnsi="Arial" w:cs="Arial"/>
          <w:u w:val="single"/>
        </w:rPr>
        <w:t>La situazione delle due banche venete non è sicuramente rosea, e anche un’eventuale fusione fra loro non riuscirebbe a migliorare i ratio e potrebbe renderebbe più instabile il sistema bancario</w:t>
      </w:r>
      <w:r>
        <w:rPr>
          <w:rFonts w:ascii="Arial" w:hAnsi="Arial" w:cs="Arial"/>
        </w:rPr>
        <w:t>.</w:t>
      </w:r>
    </w:p>
    <w:p w14:paraId="03A7C664" w14:textId="77777777" w:rsidR="000D04D5" w:rsidRDefault="000D04D5" w:rsidP="000D04D5">
      <w:pPr>
        <w:spacing w:after="0" w:line="240" w:lineRule="auto"/>
        <w:rPr>
          <w:rFonts w:ascii="Arial" w:hAnsi="Arial" w:cs="Arial"/>
        </w:rPr>
      </w:pPr>
    </w:p>
    <w:p w14:paraId="5672A838" w14:textId="77777777" w:rsidR="000D04D5" w:rsidRDefault="000D04D5" w:rsidP="000D04D5">
      <w:pPr>
        <w:spacing w:after="0" w:line="240" w:lineRule="auto"/>
        <w:rPr>
          <w:rFonts w:ascii="Arial" w:hAnsi="Arial" w:cs="Arial"/>
        </w:rPr>
      </w:pPr>
      <w:r>
        <w:rPr>
          <w:rFonts w:ascii="Arial" w:hAnsi="Arial" w:cs="Arial"/>
          <w:noProof/>
          <w:lang w:eastAsia="it-IT"/>
        </w:rPr>
        <w:drawing>
          <wp:inline distT="0" distB="0" distL="0" distR="0" wp14:anchorId="41A8092B" wp14:editId="66748BE3">
            <wp:extent cx="5800725" cy="2619375"/>
            <wp:effectExtent l="0" t="0" r="9525" b="9525"/>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2619375"/>
                    </a:xfrm>
                    <a:prstGeom prst="rect">
                      <a:avLst/>
                    </a:prstGeom>
                    <a:noFill/>
                    <a:ln>
                      <a:noFill/>
                    </a:ln>
                  </pic:spPr>
                </pic:pic>
              </a:graphicData>
            </a:graphic>
          </wp:inline>
        </w:drawing>
      </w:r>
    </w:p>
    <w:p w14:paraId="07AC4789" w14:textId="77777777" w:rsidR="000D04D5" w:rsidRDefault="000D04D5" w:rsidP="000D04D5">
      <w:pPr>
        <w:spacing w:after="0" w:line="240" w:lineRule="auto"/>
        <w:rPr>
          <w:rFonts w:ascii="Arial" w:hAnsi="Arial" w:cs="Arial"/>
        </w:rPr>
      </w:pPr>
    </w:p>
    <w:p w14:paraId="7741086A" w14:textId="2C8FA18F" w:rsidR="000D04D5" w:rsidRDefault="000D04D5" w:rsidP="000D04D5">
      <w:pPr>
        <w:spacing w:after="0" w:line="240" w:lineRule="auto"/>
        <w:jc w:val="both"/>
        <w:rPr>
          <w:rFonts w:ascii="Arial" w:hAnsi="Arial" w:cs="Arial"/>
        </w:rPr>
      </w:pPr>
      <w:r>
        <w:rPr>
          <w:rFonts w:ascii="Arial" w:hAnsi="Arial" w:cs="Arial"/>
        </w:rPr>
        <w:t xml:space="preserve">Osservando i crediti deteriorati emerge la preoccupante presenza dei crediti ad inadempienza probabile in entrambe le banche che, se sommati assieme, sono il doppio della nostra banca di </w:t>
      </w:r>
      <w:r>
        <w:rPr>
          <w:rFonts w:ascii="Arial" w:hAnsi="Arial" w:cs="Arial"/>
        </w:rPr>
        <w:lastRenderedPageBreak/>
        <w:t>confronto Bper. Non abbiamo elementi per capire come si muoveranno, ma statisticamente una parte di questi andranno a sofferenza e assorbiranno sicuramente altro capitale.</w:t>
      </w:r>
    </w:p>
    <w:p w14:paraId="14ECCCD0" w14:textId="77777777" w:rsidR="000D04D5" w:rsidRDefault="000D04D5" w:rsidP="000D04D5">
      <w:pPr>
        <w:spacing w:after="0" w:line="240" w:lineRule="auto"/>
        <w:rPr>
          <w:rFonts w:ascii="Arial" w:hAnsi="Arial" w:cs="Arial"/>
        </w:rPr>
      </w:pPr>
    </w:p>
    <w:p w14:paraId="5B79F63E" w14:textId="77777777" w:rsidR="000D04D5" w:rsidRDefault="000D04D5" w:rsidP="000D04D5">
      <w:pPr>
        <w:spacing w:after="0" w:line="240" w:lineRule="auto"/>
        <w:rPr>
          <w:rFonts w:ascii="Arial" w:hAnsi="Arial" w:cs="Arial"/>
        </w:rPr>
      </w:pPr>
      <w:r>
        <w:rPr>
          <w:rFonts w:ascii="Arial" w:hAnsi="Arial" w:cs="Arial"/>
          <w:noProof/>
          <w:lang w:eastAsia="it-IT"/>
        </w:rPr>
        <w:drawing>
          <wp:inline distT="0" distB="0" distL="0" distR="0" wp14:anchorId="2027786E" wp14:editId="2543DC32">
            <wp:extent cx="6115050" cy="5753100"/>
            <wp:effectExtent l="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5753100"/>
                    </a:xfrm>
                    <a:prstGeom prst="rect">
                      <a:avLst/>
                    </a:prstGeom>
                    <a:noFill/>
                    <a:ln>
                      <a:noFill/>
                    </a:ln>
                  </pic:spPr>
                </pic:pic>
              </a:graphicData>
            </a:graphic>
          </wp:inline>
        </w:drawing>
      </w:r>
    </w:p>
    <w:p w14:paraId="70E88894" w14:textId="77777777" w:rsidR="000D04D5" w:rsidRDefault="000D04D5" w:rsidP="000D04D5">
      <w:pPr>
        <w:spacing w:after="0" w:line="240" w:lineRule="auto"/>
        <w:rPr>
          <w:rFonts w:ascii="Arial" w:hAnsi="Arial" w:cs="Arial"/>
        </w:rPr>
      </w:pPr>
    </w:p>
    <w:p w14:paraId="23CC90BA" w14:textId="77777777" w:rsidR="000D04D5" w:rsidRDefault="000D04D5" w:rsidP="000D04D5">
      <w:pPr>
        <w:spacing w:after="0" w:line="240" w:lineRule="auto"/>
        <w:jc w:val="both"/>
        <w:rPr>
          <w:rFonts w:ascii="Arial" w:hAnsi="Arial" w:cs="Arial"/>
        </w:rPr>
      </w:pPr>
      <w:r>
        <w:rPr>
          <w:rFonts w:ascii="Arial" w:hAnsi="Arial" w:cs="Arial"/>
        </w:rPr>
        <w:t>Il conto economico evidenza come i problemi delle banche siano dal lato dei ricavi, perchè i costi operativi pur maggiori di circa 100 milioni di euro, sono in linea con la banca di confronto, (soprattutto il costo del personale quasi identico) mentre sono molto inferiori sia il margine d’interesse, sia le commissioni, pur in presenza, di masse di raccolta ed impiego simili. Dunque per riportare Banca Popolare di Vicenza e Veneto Banca in utile, oltre che ad agire sulla qualità dell’attivo, e in particolare sulla qualità crediti che significa minori rettifiche su crediti, si dovrà procedere al repricing degli impieghi e della raccolta operazione difficile quando si hanno difficoltà reputazionali nel mercato.</w:t>
      </w:r>
    </w:p>
    <w:p w14:paraId="79D8E5E4" w14:textId="77777777" w:rsidR="000D04D5" w:rsidRDefault="000D04D5" w:rsidP="000D04D5">
      <w:pPr>
        <w:spacing w:after="0" w:line="240" w:lineRule="auto"/>
        <w:rPr>
          <w:rFonts w:ascii="Arial" w:hAnsi="Arial" w:cs="Arial"/>
        </w:rPr>
      </w:pPr>
      <w:r>
        <w:rPr>
          <w:rFonts w:ascii="Arial" w:hAnsi="Arial" w:cs="Arial"/>
          <w:noProof/>
          <w:lang w:eastAsia="it-IT"/>
        </w:rPr>
        <w:lastRenderedPageBreak/>
        <w:drawing>
          <wp:inline distT="0" distB="0" distL="0" distR="0" wp14:anchorId="37632189" wp14:editId="710A6786">
            <wp:extent cx="6115050" cy="253365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533650"/>
                    </a:xfrm>
                    <a:prstGeom prst="rect">
                      <a:avLst/>
                    </a:prstGeom>
                    <a:noFill/>
                    <a:ln>
                      <a:noFill/>
                    </a:ln>
                  </pic:spPr>
                </pic:pic>
              </a:graphicData>
            </a:graphic>
          </wp:inline>
        </w:drawing>
      </w:r>
    </w:p>
    <w:p w14:paraId="10F8501F" w14:textId="77777777" w:rsidR="000D04D5" w:rsidRDefault="000D04D5" w:rsidP="000D04D5">
      <w:pPr>
        <w:spacing w:after="0" w:line="240" w:lineRule="auto"/>
        <w:rPr>
          <w:rFonts w:ascii="Arial" w:hAnsi="Arial" w:cs="Arial"/>
        </w:rPr>
      </w:pPr>
    </w:p>
    <w:p w14:paraId="21266525" w14:textId="77777777" w:rsidR="000D04D5" w:rsidRDefault="000D04D5" w:rsidP="000D04D5">
      <w:pPr>
        <w:spacing w:after="0" w:line="240" w:lineRule="auto"/>
        <w:jc w:val="both"/>
        <w:rPr>
          <w:rFonts w:ascii="Arial" w:hAnsi="Arial" w:cs="Arial"/>
        </w:rPr>
      </w:pPr>
      <w:r w:rsidRPr="007857AA">
        <w:rPr>
          <w:rFonts w:ascii="Arial" w:hAnsi="Arial" w:cs="Arial"/>
          <w:b/>
        </w:rPr>
        <w:t>Esaminando le risorse umane emerge, come i due istituti abbiano all’incirca lo stesso numero di lavoratori, con un’allocazione differente</w:t>
      </w:r>
      <w:r>
        <w:rPr>
          <w:rFonts w:ascii="Arial" w:hAnsi="Arial" w:cs="Arial"/>
        </w:rPr>
        <w:t xml:space="preserve">. </w:t>
      </w:r>
      <w:r w:rsidRPr="007857AA">
        <w:rPr>
          <w:rFonts w:ascii="Arial" w:hAnsi="Arial" w:cs="Arial"/>
          <w:u w:val="single"/>
        </w:rPr>
        <w:t>Per Banca Popolare di Vicenza il 19,34% è occupato nelle strutture centrali, mentre per Veneto Banca lo è il 29,50% e quest’ultimo dato è in prospettiva da monitorare all’evolversi del piano industriale</w:t>
      </w:r>
      <w:r>
        <w:rPr>
          <w:rFonts w:ascii="Arial" w:hAnsi="Arial" w:cs="Arial"/>
        </w:rPr>
        <w:t>. In Banca Popolare di Vicenza vi è invece una maggior presenza di quadri direttivi rispetto a Veneto Banca, anche se questi dati devono essere valutati all’interno dell’organizzazione complessiva della banca. Ad esempio in un modello bancario federale è normale che vi siano molti consiglieri d’amministrazione e personale specializzato e sovente di grado elevato a supporto del Consiglio d’Amministrazione, mentre nel modello “bancone”, tale presenza è minore.</w:t>
      </w:r>
    </w:p>
    <w:p w14:paraId="5902F28A" w14:textId="77777777" w:rsidR="000D04D5" w:rsidRDefault="000D04D5" w:rsidP="000D04D5">
      <w:pPr>
        <w:spacing w:after="0" w:line="240" w:lineRule="auto"/>
        <w:rPr>
          <w:rFonts w:ascii="Arial" w:hAnsi="Arial" w:cs="Arial"/>
        </w:rPr>
      </w:pPr>
    </w:p>
    <w:p w14:paraId="611F7784" w14:textId="77777777" w:rsidR="000D04D5" w:rsidRDefault="000D04D5" w:rsidP="000D04D5">
      <w:pPr>
        <w:spacing w:after="0" w:line="240" w:lineRule="auto"/>
        <w:rPr>
          <w:rFonts w:ascii="Arial" w:hAnsi="Arial" w:cs="Arial"/>
        </w:rPr>
      </w:pPr>
      <w:r>
        <w:rPr>
          <w:rFonts w:ascii="Arial" w:hAnsi="Arial" w:cs="Arial"/>
          <w:noProof/>
          <w:lang w:eastAsia="it-IT"/>
        </w:rPr>
        <w:drawing>
          <wp:inline distT="0" distB="0" distL="0" distR="0" wp14:anchorId="373268F4" wp14:editId="23F13A6D">
            <wp:extent cx="6115050" cy="31242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124200"/>
                    </a:xfrm>
                    <a:prstGeom prst="rect">
                      <a:avLst/>
                    </a:prstGeom>
                    <a:noFill/>
                    <a:ln>
                      <a:noFill/>
                    </a:ln>
                  </pic:spPr>
                </pic:pic>
              </a:graphicData>
            </a:graphic>
          </wp:inline>
        </w:drawing>
      </w:r>
    </w:p>
    <w:p w14:paraId="0F38E590" w14:textId="77777777" w:rsidR="000D04D5" w:rsidRDefault="000D04D5" w:rsidP="000D04D5">
      <w:pPr>
        <w:spacing w:after="0" w:line="240" w:lineRule="auto"/>
        <w:rPr>
          <w:rFonts w:ascii="Arial" w:hAnsi="Arial" w:cs="Arial"/>
        </w:rPr>
      </w:pPr>
    </w:p>
    <w:p w14:paraId="14CB7A4A" w14:textId="77777777" w:rsidR="000D04D5" w:rsidRDefault="000D04D5" w:rsidP="000D04D5">
      <w:pPr>
        <w:spacing w:after="0" w:line="240" w:lineRule="auto"/>
        <w:rPr>
          <w:rFonts w:ascii="Arial" w:hAnsi="Arial" w:cs="Arial"/>
        </w:rPr>
      </w:pPr>
    </w:p>
    <w:p w14:paraId="5D1F2C77" w14:textId="77777777" w:rsidR="000D04D5" w:rsidRDefault="000D04D5" w:rsidP="000D04D5">
      <w:pPr>
        <w:spacing w:after="0" w:line="240" w:lineRule="auto"/>
        <w:rPr>
          <w:rFonts w:ascii="Arial" w:hAnsi="Arial" w:cs="Arial"/>
        </w:rPr>
      </w:pPr>
    </w:p>
    <w:p w14:paraId="0FF9CB4B" w14:textId="77777777" w:rsidR="000D04D5" w:rsidRDefault="000D04D5" w:rsidP="000D04D5">
      <w:pPr>
        <w:spacing w:after="0" w:line="240" w:lineRule="auto"/>
        <w:rPr>
          <w:rFonts w:ascii="Arial" w:hAnsi="Arial" w:cs="Arial"/>
        </w:rPr>
      </w:pPr>
    </w:p>
    <w:p w14:paraId="7CF8AB99" w14:textId="77777777" w:rsidR="000D04D5" w:rsidRDefault="000D04D5" w:rsidP="000D04D5">
      <w:pPr>
        <w:spacing w:after="0" w:line="240" w:lineRule="auto"/>
        <w:rPr>
          <w:rFonts w:ascii="Arial" w:hAnsi="Arial" w:cs="Arial"/>
        </w:rPr>
      </w:pPr>
    </w:p>
    <w:p w14:paraId="6ADC04FD" w14:textId="77777777" w:rsidR="000D04D5" w:rsidRPr="007857AA" w:rsidRDefault="000D04D5" w:rsidP="000D04D5">
      <w:pPr>
        <w:spacing w:after="0" w:line="240" w:lineRule="auto"/>
        <w:jc w:val="both"/>
        <w:rPr>
          <w:rFonts w:ascii="Arial" w:hAnsi="Arial" w:cs="Arial"/>
          <w:b/>
        </w:rPr>
      </w:pPr>
      <w:r w:rsidRPr="007857AA">
        <w:rPr>
          <w:rFonts w:ascii="Arial" w:hAnsi="Arial" w:cs="Arial"/>
          <w:b/>
        </w:rPr>
        <w:lastRenderedPageBreak/>
        <w:t>In caso di fusione vediamo come l’incidenza dei quadri direttivi sia di circa 8 punti percentuali superiori alla banca di riferimento.</w:t>
      </w:r>
    </w:p>
    <w:p w14:paraId="15B85A38" w14:textId="77777777" w:rsidR="000D04D5" w:rsidRDefault="000D04D5" w:rsidP="000D04D5">
      <w:pPr>
        <w:spacing w:after="0" w:line="240" w:lineRule="auto"/>
        <w:rPr>
          <w:rFonts w:ascii="Arial" w:hAnsi="Arial" w:cs="Arial"/>
        </w:rPr>
      </w:pPr>
    </w:p>
    <w:p w14:paraId="5C69D701" w14:textId="77777777" w:rsidR="000D04D5" w:rsidRDefault="000D04D5" w:rsidP="000D04D5">
      <w:pPr>
        <w:spacing w:after="0" w:line="240" w:lineRule="auto"/>
        <w:rPr>
          <w:rFonts w:ascii="Arial" w:hAnsi="Arial" w:cs="Arial"/>
        </w:rPr>
      </w:pPr>
      <w:r>
        <w:rPr>
          <w:rFonts w:ascii="Arial" w:hAnsi="Arial" w:cs="Arial"/>
          <w:noProof/>
          <w:lang w:eastAsia="it-IT"/>
        </w:rPr>
        <w:drawing>
          <wp:inline distT="0" distB="0" distL="0" distR="0" wp14:anchorId="785B1CA5" wp14:editId="5A66D6DB">
            <wp:extent cx="6115050" cy="26289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628900"/>
                    </a:xfrm>
                    <a:prstGeom prst="rect">
                      <a:avLst/>
                    </a:prstGeom>
                    <a:noFill/>
                    <a:ln>
                      <a:noFill/>
                    </a:ln>
                  </pic:spPr>
                </pic:pic>
              </a:graphicData>
            </a:graphic>
          </wp:inline>
        </w:drawing>
      </w:r>
    </w:p>
    <w:p w14:paraId="636A3833" w14:textId="77777777" w:rsidR="000D04D5" w:rsidRDefault="000D04D5" w:rsidP="000D04D5">
      <w:pPr>
        <w:spacing w:after="0" w:line="240" w:lineRule="auto"/>
        <w:rPr>
          <w:rFonts w:ascii="Arial" w:hAnsi="Arial" w:cs="Arial"/>
        </w:rPr>
      </w:pPr>
    </w:p>
    <w:p w14:paraId="7CFAD983" w14:textId="77777777" w:rsidR="000D04D5" w:rsidRDefault="000D04D5" w:rsidP="000D04D5">
      <w:pPr>
        <w:spacing w:after="0" w:line="240" w:lineRule="auto"/>
        <w:jc w:val="both"/>
        <w:rPr>
          <w:rFonts w:ascii="Arial" w:hAnsi="Arial" w:cs="Arial"/>
        </w:rPr>
      </w:pPr>
      <w:r>
        <w:rPr>
          <w:rFonts w:ascii="Arial" w:hAnsi="Arial" w:cs="Arial"/>
        </w:rPr>
        <w:t xml:space="preserve">La distribuzione degli sportelli nel territorio è frutto delle scelte aziendali del passato, dove ad una presenza consolidata nel Veneto, dove vi sono il 37,76% delle filiali di Banca Popolare di Vicenza e 34.44% di Veneto Banca, vi è anche una presenza in altre regioni italiane: Piemonte e Puglia soprattutto per Veneto Banca mentre Toscana e Sicilia sono i maggiori insediamenti di Banca Popolare di Vicenza. In Lombardia, entrambe le banche sono presenti con 122 sportelli complessivamente. </w:t>
      </w:r>
      <w:r w:rsidRPr="007857AA">
        <w:rPr>
          <w:rFonts w:ascii="Arial" w:hAnsi="Arial" w:cs="Arial"/>
          <w:u w:val="single"/>
        </w:rPr>
        <w:t>In caso di fusione è certo che una parte delle filiali sarà chiusa, anche se per tal eventualità bisogna attendere un piano di fusione che evidenzi il modello bancario prescelto</w:t>
      </w:r>
      <w:r>
        <w:rPr>
          <w:rFonts w:ascii="Arial" w:hAnsi="Arial" w:cs="Arial"/>
        </w:rPr>
        <w:t>.</w:t>
      </w:r>
    </w:p>
    <w:p w14:paraId="3E776064" w14:textId="77777777" w:rsidR="000D04D5" w:rsidRDefault="000D04D5" w:rsidP="000D04D5">
      <w:pPr>
        <w:spacing w:after="0" w:line="240" w:lineRule="auto"/>
        <w:rPr>
          <w:rFonts w:ascii="Arial" w:hAnsi="Arial" w:cs="Arial"/>
        </w:rPr>
      </w:pPr>
    </w:p>
    <w:p w14:paraId="04B9A217" w14:textId="77777777" w:rsidR="000D04D5" w:rsidRDefault="000D04D5" w:rsidP="000D04D5">
      <w:pPr>
        <w:spacing w:after="0" w:line="240" w:lineRule="auto"/>
        <w:jc w:val="center"/>
        <w:rPr>
          <w:rFonts w:ascii="Arial" w:hAnsi="Arial" w:cs="Arial"/>
        </w:rPr>
      </w:pPr>
      <w:r>
        <w:rPr>
          <w:rFonts w:ascii="Arial" w:hAnsi="Arial" w:cs="Arial"/>
          <w:noProof/>
          <w:lang w:eastAsia="it-IT"/>
        </w:rPr>
        <w:drawing>
          <wp:inline distT="0" distB="0" distL="0" distR="0" wp14:anchorId="364D8592" wp14:editId="570A0F19">
            <wp:extent cx="3667125" cy="3581400"/>
            <wp:effectExtent l="0" t="0" r="952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7125" cy="3581400"/>
                    </a:xfrm>
                    <a:prstGeom prst="rect">
                      <a:avLst/>
                    </a:prstGeom>
                    <a:noFill/>
                    <a:ln>
                      <a:noFill/>
                    </a:ln>
                  </pic:spPr>
                </pic:pic>
              </a:graphicData>
            </a:graphic>
          </wp:inline>
        </w:drawing>
      </w:r>
    </w:p>
    <w:p w14:paraId="608C03F3" w14:textId="77777777" w:rsidR="000D04D5" w:rsidRDefault="000D04D5" w:rsidP="000D04D5">
      <w:pPr>
        <w:spacing w:after="0" w:line="240" w:lineRule="auto"/>
        <w:rPr>
          <w:rFonts w:ascii="Arial" w:hAnsi="Arial" w:cs="Arial"/>
        </w:rPr>
      </w:pPr>
    </w:p>
    <w:p w14:paraId="768078EF" w14:textId="77777777" w:rsidR="000D04D5" w:rsidRDefault="000D04D5" w:rsidP="000D04D5">
      <w:pPr>
        <w:spacing w:after="0" w:line="240" w:lineRule="auto"/>
        <w:jc w:val="both"/>
        <w:rPr>
          <w:rFonts w:ascii="Arial" w:hAnsi="Arial" w:cs="Arial"/>
        </w:rPr>
      </w:pPr>
      <w:r w:rsidRPr="00282D64">
        <w:rPr>
          <w:rFonts w:ascii="Arial" w:hAnsi="Arial" w:cs="Arial"/>
          <w:b/>
        </w:rPr>
        <w:t>Analizzando la distribuzione degli sportelli nella sola regione Veneto si evidenzia come vi siano 58 comuni dove entrambe la banche sono presenti con filiali e come gli sportelli in queste piazze comuni siano 123, pari al 37,4% della somma delle loro filiali nella regione veneto</w:t>
      </w:r>
      <w:r>
        <w:rPr>
          <w:rFonts w:ascii="Arial" w:hAnsi="Arial" w:cs="Arial"/>
        </w:rPr>
        <w:t>.</w:t>
      </w:r>
    </w:p>
    <w:p w14:paraId="39AC6C19" w14:textId="77777777" w:rsidR="000D04D5" w:rsidRDefault="000D04D5" w:rsidP="000D04D5">
      <w:pPr>
        <w:spacing w:after="0" w:line="240" w:lineRule="auto"/>
        <w:jc w:val="both"/>
        <w:rPr>
          <w:rFonts w:ascii="Arial" w:hAnsi="Arial" w:cs="Arial"/>
        </w:rPr>
      </w:pPr>
      <w:r>
        <w:rPr>
          <w:rFonts w:ascii="Arial" w:hAnsi="Arial" w:cs="Arial"/>
        </w:rPr>
        <w:t>E’ comprensibile che in un’eventuale fusione tra queste due banche vi sarà un processo di consolidamento nelle piazze che entrambe servono, per cui non è difficile ipotizzare una cessione o chiusura di una parte delle 123 filiali presenti nelle piazze comuni.</w:t>
      </w:r>
    </w:p>
    <w:p w14:paraId="26BBDDEA" w14:textId="77777777" w:rsidR="000D04D5" w:rsidRDefault="000D04D5" w:rsidP="000D04D5">
      <w:pPr>
        <w:spacing w:after="0" w:line="240" w:lineRule="auto"/>
        <w:rPr>
          <w:rFonts w:ascii="Arial" w:hAnsi="Arial" w:cs="Arial"/>
        </w:rPr>
      </w:pPr>
    </w:p>
    <w:p w14:paraId="103D23E4" w14:textId="77777777" w:rsidR="000D04D5" w:rsidRDefault="000D04D5" w:rsidP="000D04D5">
      <w:pPr>
        <w:spacing w:after="0" w:line="240" w:lineRule="auto"/>
        <w:rPr>
          <w:rFonts w:ascii="Arial" w:hAnsi="Arial" w:cs="Arial"/>
        </w:rPr>
      </w:pPr>
      <w:r>
        <w:rPr>
          <w:rFonts w:ascii="Arial" w:hAnsi="Arial" w:cs="Arial"/>
          <w:noProof/>
          <w:lang w:eastAsia="it-IT"/>
        </w:rPr>
        <w:drawing>
          <wp:inline distT="0" distB="0" distL="0" distR="0" wp14:anchorId="37F222DA" wp14:editId="5F2FC6D5">
            <wp:extent cx="6115050" cy="248602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486025"/>
                    </a:xfrm>
                    <a:prstGeom prst="rect">
                      <a:avLst/>
                    </a:prstGeom>
                    <a:noFill/>
                    <a:ln>
                      <a:noFill/>
                    </a:ln>
                  </pic:spPr>
                </pic:pic>
              </a:graphicData>
            </a:graphic>
          </wp:inline>
        </w:drawing>
      </w:r>
    </w:p>
    <w:p w14:paraId="1496990E" w14:textId="77777777" w:rsidR="000D04D5" w:rsidRDefault="000D04D5" w:rsidP="000D04D5">
      <w:pPr>
        <w:spacing w:after="0" w:line="240" w:lineRule="auto"/>
        <w:rPr>
          <w:rFonts w:ascii="Arial" w:hAnsi="Arial" w:cs="Arial"/>
        </w:rPr>
      </w:pPr>
    </w:p>
    <w:p w14:paraId="707A5C8A" w14:textId="77777777" w:rsidR="000D04D5" w:rsidRDefault="000D04D5" w:rsidP="000D04D5">
      <w:pPr>
        <w:spacing w:after="0" w:line="240" w:lineRule="auto"/>
        <w:rPr>
          <w:rFonts w:ascii="Arial" w:hAnsi="Arial" w:cs="Arial"/>
        </w:rPr>
      </w:pPr>
    </w:p>
    <w:p w14:paraId="213D0BA7" w14:textId="77777777" w:rsidR="000D04D5" w:rsidRDefault="000D04D5" w:rsidP="000D04D5">
      <w:pPr>
        <w:spacing w:after="0" w:line="240" w:lineRule="auto"/>
        <w:jc w:val="both"/>
        <w:rPr>
          <w:rFonts w:ascii="Arial" w:hAnsi="Arial" w:cs="Arial"/>
        </w:rPr>
      </w:pPr>
      <w:r w:rsidRPr="00015C0B">
        <w:rPr>
          <w:rFonts w:ascii="Arial" w:hAnsi="Arial" w:cs="Arial"/>
          <w:b/>
        </w:rPr>
        <w:t>In conclusione da una breve analisi dei dati al 30 giugno 2016 si evidenzia la debolezza strutturale delle due banche che neppure una loro fusione potrà risolvere. Il confronto con competitor di pari dimensioni post fusione riconferma come non è la dimensione, il problema ma il loro posizionamento sul mercato: sono troppo piccoli nei mercati regionali dove sono presenti e la loro forza nel Veneto è rischia di essere minata da competitor che continuano a sottrar loro raccolta ed impieghi. Vi è inoltre una debolezza originata dall’elevata quantità di crediti deteriorati che anche qual ora fossero cartolarizzati, da soli non risolverebbero i problemi di redditività. E’ auspicabile una fusione con un istituto di credito più solido che possa imporre un livello di gestione più efficiente e che sia percepito come più affidabile nel mercato</w:t>
      </w:r>
      <w:r>
        <w:rPr>
          <w:rFonts w:ascii="Arial" w:hAnsi="Arial" w:cs="Arial"/>
        </w:rPr>
        <w:t>.</w:t>
      </w:r>
    </w:p>
    <w:p w14:paraId="3DF4C056" w14:textId="77777777" w:rsidR="000D04D5" w:rsidRDefault="000D04D5" w:rsidP="000D04D5">
      <w:pPr>
        <w:spacing w:after="0" w:line="240" w:lineRule="auto"/>
        <w:jc w:val="both"/>
        <w:rPr>
          <w:rFonts w:ascii="Arial" w:hAnsi="Arial" w:cs="Arial"/>
        </w:rPr>
      </w:pPr>
    </w:p>
    <w:p w14:paraId="718385B2" w14:textId="77777777" w:rsidR="000D04D5" w:rsidRDefault="000D04D5" w:rsidP="000D04D5">
      <w:pPr>
        <w:spacing w:after="0" w:line="240" w:lineRule="auto"/>
        <w:jc w:val="both"/>
        <w:rPr>
          <w:rFonts w:ascii="Arial" w:hAnsi="Arial" w:cs="Arial"/>
        </w:rPr>
      </w:pPr>
    </w:p>
    <w:p w14:paraId="5DACF16D" w14:textId="77777777" w:rsidR="000D04D5" w:rsidRPr="006B2252" w:rsidRDefault="000D04D5" w:rsidP="000D04D5">
      <w:pPr>
        <w:spacing w:after="0" w:line="240" w:lineRule="auto"/>
        <w:rPr>
          <w:rFonts w:ascii="Arial" w:hAnsi="Arial" w:cs="Arial"/>
        </w:rPr>
      </w:pPr>
    </w:p>
    <w:p w14:paraId="161A742E" w14:textId="77777777" w:rsidR="00F972F3" w:rsidRPr="006B2252" w:rsidRDefault="00F972F3" w:rsidP="000D04D5">
      <w:pPr>
        <w:pStyle w:val="Corpotesto"/>
        <w:rPr>
          <w:rFonts w:ascii="Arial" w:hAnsi="Arial" w:cs="Arial"/>
        </w:rPr>
      </w:pPr>
    </w:p>
    <w:sectPr w:rsidR="00F972F3" w:rsidRPr="006B2252" w:rsidSect="007E214B">
      <w:headerReference w:type="default" r:id="rId16"/>
      <w:footerReference w:type="even" r:id="rId17"/>
      <w:footerReference w:type="default" r:id="rId18"/>
      <w:pgSz w:w="11906" w:h="16838"/>
      <w:pgMar w:top="412" w:right="1134" w:bottom="1134" w:left="1134" w:header="28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93CB7" w14:textId="77777777" w:rsidR="008358A6" w:rsidRDefault="008358A6" w:rsidP="007162C2">
      <w:pPr>
        <w:spacing w:after="0" w:line="240" w:lineRule="auto"/>
      </w:pPr>
      <w:r>
        <w:separator/>
      </w:r>
    </w:p>
  </w:endnote>
  <w:endnote w:type="continuationSeparator" w:id="0">
    <w:p w14:paraId="3E466542" w14:textId="77777777" w:rsidR="008358A6" w:rsidRDefault="008358A6" w:rsidP="0071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E9E8" w14:textId="77777777" w:rsidR="00733A6B" w:rsidRDefault="00733A6B" w:rsidP="00494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0119DAE" w14:textId="77777777" w:rsidR="00733A6B" w:rsidRDefault="00733A6B" w:rsidP="0049485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C7759" w14:textId="77777777" w:rsidR="00733A6B" w:rsidRDefault="00733A6B" w:rsidP="00494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26E46">
      <w:rPr>
        <w:rStyle w:val="Numeropagina"/>
        <w:noProof/>
      </w:rPr>
      <w:t>1</w:t>
    </w:r>
    <w:r>
      <w:rPr>
        <w:rStyle w:val="Numeropagina"/>
      </w:rPr>
      <w:fldChar w:fldCharType="end"/>
    </w:r>
  </w:p>
  <w:tbl>
    <w:tblPr>
      <w:tblW w:w="4946" w:type="pct"/>
      <w:tblBorders>
        <w:top w:val="single" w:sz="8" w:space="0" w:color="4F81BD"/>
        <w:bottom w:val="single" w:sz="8" w:space="0" w:color="4F81BD"/>
      </w:tblBorders>
      <w:tblLook w:val="00A0" w:firstRow="1" w:lastRow="0" w:firstColumn="1" w:lastColumn="0" w:noHBand="0" w:noVBand="0"/>
    </w:tblPr>
    <w:tblGrid>
      <w:gridCol w:w="899"/>
      <w:gridCol w:w="8635"/>
    </w:tblGrid>
    <w:tr w:rsidR="00733A6B" w:rsidRPr="00877DB1" w14:paraId="067BD053" w14:textId="77777777" w:rsidTr="00F07857">
      <w:tc>
        <w:tcPr>
          <w:tcW w:w="539" w:type="dxa"/>
          <w:tcBorders>
            <w:top w:val="single" w:sz="8" w:space="0" w:color="4F81BD"/>
            <w:left w:val="nil"/>
            <w:bottom w:val="single" w:sz="8" w:space="0" w:color="4F81BD"/>
            <w:right w:val="nil"/>
          </w:tcBorders>
        </w:tcPr>
        <w:p w14:paraId="53B01308" w14:textId="77777777" w:rsidR="00733A6B" w:rsidRPr="00F07857" w:rsidRDefault="00733A6B" w:rsidP="00494856">
          <w:pPr>
            <w:pStyle w:val="Pidipagina"/>
            <w:tabs>
              <w:tab w:val="right" w:pos="322"/>
            </w:tabs>
            <w:ind w:right="360"/>
            <w:rPr>
              <w:b/>
              <w:bCs/>
              <w:color w:val="0F243E"/>
              <w:sz w:val="32"/>
              <w:szCs w:val="32"/>
            </w:rPr>
          </w:pPr>
          <w:r w:rsidRPr="00F07857">
            <w:rPr>
              <w:b/>
              <w:bCs/>
              <w:color w:val="0F243E"/>
            </w:rPr>
            <w:tab/>
          </w:r>
        </w:p>
      </w:tc>
      <w:tc>
        <w:tcPr>
          <w:tcW w:w="9208" w:type="dxa"/>
          <w:tcBorders>
            <w:top w:val="single" w:sz="8" w:space="0" w:color="4F81BD"/>
            <w:left w:val="nil"/>
            <w:bottom w:val="single" w:sz="8" w:space="0" w:color="4F81BD"/>
            <w:right w:val="nil"/>
          </w:tcBorders>
        </w:tcPr>
        <w:p w14:paraId="24D7092D" w14:textId="0642DB99" w:rsidR="00733A6B" w:rsidRPr="00F07857" w:rsidRDefault="005E59AA" w:rsidP="00F07857">
          <w:pPr>
            <w:spacing w:after="0" w:line="240" w:lineRule="auto"/>
            <w:jc w:val="center"/>
            <w:rPr>
              <w:rFonts w:ascii="Arial" w:hAnsi="Arial" w:cs="Arial"/>
              <w:b/>
              <w:bCs/>
            </w:rPr>
          </w:pPr>
          <w:r>
            <w:rPr>
              <w:noProof/>
              <w:lang w:eastAsia="it-IT"/>
            </w:rPr>
            <mc:AlternateContent>
              <mc:Choice Requires="wps">
                <w:drawing>
                  <wp:anchor distT="0" distB="0" distL="114300" distR="114300" simplePos="0" relativeHeight="251658752" behindDoc="0" locked="0" layoutInCell="1" allowOverlap="1" wp14:anchorId="0FF100F0" wp14:editId="0ECA69A0">
                    <wp:simplePos x="0" y="0"/>
                    <wp:positionH relativeFrom="column">
                      <wp:posOffset>5875020</wp:posOffset>
                    </wp:positionH>
                    <wp:positionV relativeFrom="paragraph">
                      <wp:posOffset>104775</wp:posOffset>
                    </wp:positionV>
                    <wp:extent cx="428625" cy="266700"/>
                    <wp:effectExtent l="7620" t="9525" r="1143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solidFill>
                                <a:srgbClr val="FFFFFF"/>
                              </a:solidFill>
                              <a:miter lim="800000"/>
                              <a:headEnd/>
                              <a:tailEnd/>
                            </a:ln>
                          </wps:spPr>
                          <wps:txbx>
                            <w:txbxContent>
                              <w:p w14:paraId="4C009685" w14:textId="77777777" w:rsidR="00733A6B" w:rsidRPr="00F07857" w:rsidRDefault="00733A6B" w:rsidP="001642D3">
                                <w:pPr>
                                  <w:jc w:val="center"/>
                                  <w:rPr>
                                    <w:rFonts w:ascii="Arial" w:hAnsi="Arial" w:cs="Arial"/>
                                    <w:color w:val="17365D"/>
                                    <w:sz w:val="24"/>
                                    <w:szCs w:val="24"/>
                                  </w:rPr>
                                </w:pPr>
                                <w:r w:rsidRPr="00F07857">
                                  <w:rPr>
                                    <w:rFonts w:ascii="Arial" w:hAnsi="Arial" w:cs="Arial"/>
                                    <w:b/>
                                    <w:color w:val="17365D"/>
                                    <w:sz w:val="24"/>
                                    <w:szCs w:val="24"/>
                                  </w:rPr>
                                  <w:fldChar w:fldCharType="begin"/>
                                </w:r>
                                <w:r w:rsidRPr="00F07857">
                                  <w:rPr>
                                    <w:rFonts w:ascii="Arial" w:hAnsi="Arial" w:cs="Arial"/>
                                    <w:b/>
                                    <w:color w:val="17365D"/>
                                    <w:sz w:val="24"/>
                                    <w:szCs w:val="24"/>
                                  </w:rPr>
                                  <w:instrText xml:space="preserve"> PAGE   \* MERGEFORMAT </w:instrText>
                                </w:r>
                                <w:r w:rsidRPr="00F07857">
                                  <w:rPr>
                                    <w:rFonts w:ascii="Arial" w:hAnsi="Arial" w:cs="Arial"/>
                                    <w:b/>
                                    <w:color w:val="17365D"/>
                                    <w:sz w:val="24"/>
                                    <w:szCs w:val="24"/>
                                  </w:rPr>
                                  <w:fldChar w:fldCharType="separate"/>
                                </w:r>
                                <w:r w:rsidR="00B26E46">
                                  <w:rPr>
                                    <w:rFonts w:ascii="Arial" w:hAnsi="Arial" w:cs="Arial"/>
                                    <w:b/>
                                    <w:noProof/>
                                    <w:color w:val="17365D"/>
                                    <w:sz w:val="24"/>
                                    <w:szCs w:val="24"/>
                                  </w:rPr>
                                  <w:t>1</w:t>
                                </w:r>
                                <w:r w:rsidRPr="00F07857">
                                  <w:rPr>
                                    <w:rFonts w:ascii="Arial" w:hAnsi="Arial" w:cs="Arial"/>
                                    <w:b/>
                                    <w:color w:val="17365D"/>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00F0" id="_x0000_t202" coordsize="21600,21600" o:spt="202" path="m,l,21600r21600,l21600,xe">
                    <v:stroke joinstyle="miter"/>
                    <v:path gradientshapeok="t" o:connecttype="rect"/>
                  </v:shapetype>
                  <v:shape id="Text Box 3" o:spid="_x0000_s1027" type="#_x0000_t202" style="position:absolute;left:0;text-align:left;margin-left:462.6pt;margin-top:8.25pt;width:33.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" strokecolor="white">
                    <v:textbox>
                      <w:txbxContent>
                        <w:p w14:paraId="4C009685" w14:textId="77777777" w:rsidR="00733A6B" w:rsidRPr="00F07857" w:rsidRDefault="00733A6B" w:rsidP="001642D3">
                          <w:pPr>
                            <w:jc w:val="center"/>
                            <w:rPr>
                              <w:rFonts w:ascii="Arial" w:hAnsi="Arial" w:cs="Arial"/>
                              <w:color w:val="17365D"/>
                              <w:sz w:val="24"/>
                              <w:szCs w:val="24"/>
                            </w:rPr>
                          </w:pPr>
                          <w:r w:rsidRPr="00F07857">
                            <w:rPr>
                              <w:rFonts w:ascii="Arial" w:hAnsi="Arial" w:cs="Arial"/>
                              <w:b/>
                              <w:color w:val="17365D"/>
                              <w:sz w:val="24"/>
                              <w:szCs w:val="24"/>
                            </w:rPr>
                            <w:fldChar w:fldCharType="begin"/>
                          </w:r>
                          <w:r w:rsidRPr="00F07857">
                            <w:rPr>
                              <w:rFonts w:ascii="Arial" w:hAnsi="Arial" w:cs="Arial"/>
                              <w:b/>
                              <w:color w:val="17365D"/>
                              <w:sz w:val="24"/>
                              <w:szCs w:val="24"/>
                            </w:rPr>
                            <w:instrText xml:space="preserve"> PAGE   \* MERGEFORMAT </w:instrText>
                          </w:r>
                          <w:r w:rsidRPr="00F07857">
                            <w:rPr>
                              <w:rFonts w:ascii="Arial" w:hAnsi="Arial" w:cs="Arial"/>
                              <w:b/>
                              <w:color w:val="17365D"/>
                              <w:sz w:val="24"/>
                              <w:szCs w:val="24"/>
                            </w:rPr>
                            <w:fldChar w:fldCharType="separate"/>
                          </w:r>
                          <w:r w:rsidR="00B26E46">
                            <w:rPr>
                              <w:rFonts w:ascii="Arial" w:hAnsi="Arial" w:cs="Arial"/>
                              <w:b/>
                              <w:noProof/>
                              <w:color w:val="17365D"/>
                              <w:sz w:val="24"/>
                              <w:szCs w:val="24"/>
                            </w:rPr>
                            <w:t>1</w:t>
                          </w:r>
                          <w:r w:rsidRPr="00F07857">
                            <w:rPr>
                              <w:rFonts w:ascii="Arial" w:hAnsi="Arial" w:cs="Arial"/>
                              <w:b/>
                              <w:color w:val="17365D"/>
                              <w:sz w:val="24"/>
                              <w:szCs w:val="24"/>
                            </w:rPr>
                            <w:fldChar w:fldCharType="end"/>
                          </w:r>
                        </w:p>
                      </w:txbxContent>
                    </v:textbox>
                  </v:shape>
                </w:pict>
              </mc:Fallback>
            </mc:AlternateContent>
          </w:r>
        </w:p>
        <w:p w14:paraId="6887D312" w14:textId="77777777" w:rsidR="00733A6B" w:rsidRPr="00F07857" w:rsidRDefault="00733A6B" w:rsidP="00F07857">
          <w:pPr>
            <w:spacing w:after="0" w:line="240" w:lineRule="auto"/>
            <w:jc w:val="center"/>
            <w:rPr>
              <w:rFonts w:ascii="Arial" w:hAnsi="Arial" w:cs="Arial"/>
              <w:b/>
              <w:bCs/>
              <w:color w:val="17365D"/>
              <w:sz w:val="18"/>
              <w:szCs w:val="18"/>
            </w:rPr>
          </w:pPr>
          <w:r w:rsidRPr="00F07857">
            <w:rPr>
              <w:rFonts w:ascii="Arial" w:hAnsi="Arial" w:cs="Arial"/>
              <w:b/>
              <w:color w:val="17365D"/>
              <w:sz w:val="18"/>
              <w:szCs w:val="18"/>
            </w:rPr>
            <w:t>E</w:t>
          </w:r>
          <w:r w:rsidRPr="00F07857">
            <w:rPr>
              <w:rFonts w:ascii="Arial" w:hAnsi="Arial" w:cs="Arial"/>
              <w:b/>
              <w:bCs/>
              <w:color w:val="17365D"/>
              <w:sz w:val="18"/>
              <w:szCs w:val="18"/>
            </w:rPr>
            <w:t xml:space="preserve">-mail: </w:t>
          </w:r>
          <w:hyperlink r:id="rId1" w:history="1">
            <w:r w:rsidRPr="00877DB1">
              <w:rPr>
                <w:rStyle w:val="Collegamentoipertestuale"/>
                <w:rFonts w:ascii="Arial" w:hAnsi="Arial" w:cs="Arial"/>
                <w:b/>
                <w:bCs/>
                <w:color w:val="003366"/>
                <w:sz w:val="18"/>
                <w:szCs w:val="18"/>
              </w:rPr>
              <w:t>ufficio.studi@uilca.it</w:t>
            </w:r>
          </w:hyperlink>
          <w:r w:rsidRPr="00F07857">
            <w:rPr>
              <w:rFonts w:ascii="Arial" w:hAnsi="Arial" w:cs="Arial"/>
              <w:b/>
              <w:bCs/>
              <w:color w:val="17365D"/>
              <w:sz w:val="18"/>
              <w:szCs w:val="18"/>
            </w:rPr>
            <w:t xml:space="preserve"> </w:t>
          </w:r>
          <w:r w:rsidRPr="00F07857">
            <w:rPr>
              <w:rFonts w:ascii="Arial" w:hAnsi="Arial" w:cs="Arial"/>
              <w:b/>
              <w:color w:val="17365D"/>
              <w:sz w:val="18"/>
              <w:szCs w:val="18"/>
            </w:rPr>
            <w:t xml:space="preserve"> - </w:t>
          </w:r>
          <w:r w:rsidRPr="00F07857">
            <w:rPr>
              <w:rFonts w:ascii="Arial" w:hAnsi="Arial" w:cs="Arial"/>
              <w:b/>
              <w:bCs/>
              <w:color w:val="17365D"/>
              <w:sz w:val="18"/>
              <w:szCs w:val="18"/>
            </w:rPr>
            <w:t xml:space="preserve"> </w:t>
          </w:r>
          <w:r w:rsidRPr="00F07857">
            <w:rPr>
              <w:rFonts w:ascii="Arial" w:hAnsi="Arial" w:cs="Arial"/>
              <w:b/>
              <w:color w:val="17365D"/>
              <w:sz w:val="18"/>
              <w:szCs w:val="18"/>
            </w:rPr>
            <w:t>W</w:t>
          </w:r>
          <w:r w:rsidRPr="00F07857">
            <w:rPr>
              <w:rFonts w:ascii="Arial" w:hAnsi="Arial" w:cs="Arial"/>
              <w:b/>
              <w:bCs/>
              <w:color w:val="17365D"/>
              <w:sz w:val="18"/>
              <w:szCs w:val="18"/>
            </w:rPr>
            <w:t xml:space="preserve">eb: </w:t>
          </w:r>
          <w:hyperlink r:id="rId2" w:history="1">
            <w:r w:rsidRPr="00F07857">
              <w:rPr>
                <w:rStyle w:val="Collegamentoipertestuale"/>
                <w:rFonts w:ascii="Arial" w:hAnsi="Arial" w:cs="Arial"/>
                <w:b/>
                <w:bCs/>
                <w:color w:val="17365D"/>
                <w:sz w:val="18"/>
                <w:szCs w:val="18"/>
              </w:rPr>
              <w:t>www.uilca.it</w:t>
            </w:r>
          </w:hyperlink>
        </w:p>
        <w:p w14:paraId="3DB93D92" w14:textId="77777777" w:rsidR="00733A6B" w:rsidRPr="00F07857" w:rsidRDefault="00733A6B" w:rsidP="00877DB1">
          <w:pPr>
            <w:spacing w:after="0" w:line="240" w:lineRule="auto"/>
            <w:jc w:val="center"/>
            <w:rPr>
              <w:b/>
              <w:bCs/>
              <w:color w:val="365F91"/>
              <w:lang w:val="en-US"/>
            </w:rPr>
          </w:pPr>
        </w:p>
      </w:tc>
    </w:tr>
  </w:tbl>
  <w:p w14:paraId="56F3C22A" w14:textId="77777777" w:rsidR="00733A6B" w:rsidRPr="00DC08CA" w:rsidRDefault="00733A6B">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8A297" w14:textId="77777777" w:rsidR="008358A6" w:rsidRDefault="008358A6" w:rsidP="007162C2">
      <w:pPr>
        <w:spacing w:after="0" w:line="240" w:lineRule="auto"/>
      </w:pPr>
      <w:r>
        <w:separator/>
      </w:r>
    </w:p>
  </w:footnote>
  <w:footnote w:type="continuationSeparator" w:id="0">
    <w:p w14:paraId="31C28F37" w14:textId="77777777" w:rsidR="008358A6" w:rsidRDefault="008358A6" w:rsidP="00716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DF997" w14:textId="5057D905" w:rsidR="00733A6B" w:rsidRPr="007E214B" w:rsidRDefault="005E59AA" w:rsidP="007E214B">
    <w:pPr>
      <w:spacing w:line="240" w:lineRule="auto"/>
      <w:rPr>
        <w:rFonts w:ascii="Arial" w:hAnsi="Arial" w:cs="Arial"/>
        <w:b/>
        <w:bCs/>
        <w:color w:val="17365D"/>
        <w:sz w:val="18"/>
        <w:szCs w:val="18"/>
      </w:rPr>
    </w:pPr>
    <w:r>
      <w:rPr>
        <w:noProof/>
        <w:lang w:eastAsia="it-IT"/>
      </w:rPr>
      <mc:AlternateContent>
        <mc:Choice Requires="wps">
          <w:drawing>
            <wp:anchor distT="0" distB="0" distL="114300" distR="114300" simplePos="0" relativeHeight="251657728" behindDoc="0" locked="0" layoutInCell="1" allowOverlap="1" wp14:anchorId="06CD4D16" wp14:editId="7774A12B">
              <wp:simplePos x="0" y="0"/>
              <wp:positionH relativeFrom="column">
                <wp:posOffset>41910</wp:posOffset>
              </wp:positionH>
              <wp:positionV relativeFrom="paragraph">
                <wp:posOffset>1261745</wp:posOffset>
              </wp:positionV>
              <wp:extent cx="6076950" cy="0"/>
              <wp:effectExtent l="22860" t="23495" r="24765" b="2413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381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18DAF9" id="_x0000_t32" coordsize="21600,21600" o:spt="32" o:oned="t" path="m,l21600,21600e" filled="f">
              <v:path arrowok="t" fillok="f" o:connecttype="none"/>
              <o:lock v:ext="edit" shapetype="t"/>
            </v:shapetype>
            <v:shape id="AutoShape 1" o:spid="_x0000_s1026" type="#_x0000_t32" style="position:absolute;margin-left:3.3pt;margin-top:99.35pt;width:47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" strokecolor="#95b3d7" strokeweight="3pt">
              <v:shadow color="#243f60" opacity=".5" offset="1pt"/>
            </v:shape>
          </w:pict>
        </mc:Fallback>
      </mc:AlternateContent>
    </w:r>
    <w:r>
      <w:rPr>
        <w:noProof/>
        <w:lang w:eastAsia="it-IT"/>
      </w:rPr>
      <mc:AlternateContent>
        <mc:Choice Requires="wps">
          <w:drawing>
            <wp:anchor distT="0" distB="0" distL="114300" distR="114300" simplePos="0" relativeHeight="251656704" behindDoc="0" locked="0" layoutInCell="1" allowOverlap="1" wp14:anchorId="0D12F1BA" wp14:editId="4B4328B4">
              <wp:simplePos x="0" y="0"/>
              <wp:positionH relativeFrom="column">
                <wp:posOffset>1827530</wp:posOffset>
              </wp:positionH>
              <wp:positionV relativeFrom="paragraph">
                <wp:posOffset>1019175</wp:posOffset>
              </wp:positionV>
              <wp:extent cx="4389755" cy="242570"/>
              <wp:effectExtent l="8255" t="9525" r="1206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242570"/>
                      </a:xfrm>
                      <a:prstGeom prst="rect">
                        <a:avLst/>
                      </a:prstGeom>
                      <a:solidFill>
                        <a:srgbClr val="FFFFFF"/>
                      </a:solidFill>
                      <a:ln w="9525">
                        <a:solidFill>
                          <a:srgbClr val="FFFFFF"/>
                        </a:solidFill>
                        <a:miter lim="800000"/>
                        <a:headEnd/>
                        <a:tailEnd/>
                      </a:ln>
                    </wps:spPr>
                    <wps:txbx>
                      <w:txbxContent>
                        <w:p w14:paraId="2BBDA3B2" w14:textId="77777777" w:rsidR="00733A6B" w:rsidRDefault="00733A6B" w:rsidP="007E214B">
                          <w:pPr>
                            <w:jc w:val="center"/>
                          </w:pPr>
                          <w:r w:rsidRPr="00F07857">
                            <w:rPr>
                              <w:rFonts w:ascii="Arial" w:hAnsi="Arial" w:cs="Arial"/>
                              <w:b/>
                              <w:bCs/>
                              <w:color w:val="17365D"/>
                              <w:sz w:val="18"/>
                              <w:szCs w:val="18"/>
                            </w:rPr>
                            <w:t>VIA LOMBARDIA 30 - 00187 ROMA  - TEL. 06.4203591 - FAX 06.484704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2F1BA" id="_x0000_t202" coordsize="21600,21600" o:spt="202" path="m,l,21600r21600,l21600,xe">
              <v:stroke joinstyle="miter"/>
              <v:path gradientshapeok="t" o:connecttype="rect"/>
            </v:shapetype>
            <v:shape id="Text Box 2" o:spid="_x0000_s1026" type="#_x0000_t202" style="position:absolute;margin-left:143.9pt;margin-top:80.25pt;width:345.65pt;height:1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" strokecolor="white">
              <v:textbox>
                <w:txbxContent>
                  <w:p w14:paraId="2BBDA3B2" w14:textId="77777777" w:rsidR="00733A6B" w:rsidRDefault="00733A6B" w:rsidP="007E214B">
                    <w:pPr>
                      <w:jc w:val="center"/>
                    </w:pPr>
                    <w:r w:rsidRPr="00F07857">
                      <w:rPr>
                        <w:rFonts w:ascii="Arial" w:hAnsi="Arial" w:cs="Arial"/>
                        <w:b/>
                        <w:bCs/>
                        <w:color w:val="17365D"/>
                        <w:sz w:val="18"/>
                        <w:szCs w:val="18"/>
                      </w:rPr>
                      <w:t>VIA LOMBARDIA 30 - 00187 ROMA  - TEL. 06.4203591 - FAX 06.484704</w:t>
                    </w:r>
                  </w:p>
                </w:txbxContent>
              </v:textbox>
            </v:shape>
          </w:pict>
        </mc:Fallback>
      </mc:AlternateContent>
    </w:r>
    <w:r>
      <w:rPr>
        <w:noProof/>
        <w:lang w:eastAsia="it-IT"/>
      </w:rPr>
      <w:drawing>
        <wp:inline distT="0" distB="0" distL="0" distR="0" wp14:anchorId="2AD030E8" wp14:editId="4141F638">
          <wp:extent cx="1562100" cy="1318260"/>
          <wp:effectExtent l="0" t="0" r="0" b="0"/>
          <wp:docPr id="1" name="Immagine 0" descr="UILCA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UILCA 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318260"/>
                  </a:xfrm>
                  <a:prstGeom prst="rect">
                    <a:avLst/>
                  </a:prstGeom>
                  <a:noFill/>
                  <a:ln>
                    <a:noFill/>
                  </a:ln>
                </pic:spPr>
              </pic:pic>
            </a:graphicData>
          </a:graphic>
        </wp:inline>
      </w:drawing>
    </w:r>
    <w:r w:rsidR="00733A6B" w:rsidRPr="007E214B">
      <w:rPr>
        <w:rFonts w:ascii="Arial" w:hAnsi="Arial" w:cs="Arial"/>
        <w:b/>
        <w:bCs/>
        <w:color w:val="17365D"/>
        <w:sz w:val="18"/>
        <w:szCs w:val="18"/>
      </w:rPr>
      <w:t xml:space="preserve"> </w:t>
    </w:r>
    <w:r w:rsidR="00733A6B">
      <w:rPr>
        <w:rFonts w:ascii="Arial" w:hAnsi="Arial" w:cs="Arial"/>
        <w:b/>
        <w:bCs/>
        <w:color w:val="17365D"/>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81F4F"/>
    <w:multiLevelType w:val="hybridMultilevel"/>
    <w:tmpl w:val="AED0040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E2C3753"/>
    <w:multiLevelType w:val="hybridMultilevel"/>
    <w:tmpl w:val="7AD6D27E"/>
    <w:lvl w:ilvl="0" w:tplc="E2AEB692">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13AFA"/>
    <w:multiLevelType w:val="hybridMultilevel"/>
    <w:tmpl w:val="1A56CD8A"/>
    <w:lvl w:ilvl="0" w:tplc="EC9A97E0">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C2"/>
    <w:rsid w:val="00001C69"/>
    <w:rsid w:val="00023000"/>
    <w:rsid w:val="00034F29"/>
    <w:rsid w:val="0003604F"/>
    <w:rsid w:val="00053C6C"/>
    <w:rsid w:val="000C6020"/>
    <w:rsid w:val="000D04D5"/>
    <w:rsid w:val="000D1342"/>
    <w:rsid w:val="000D3FB3"/>
    <w:rsid w:val="000F1D03"/>
    <w:rsid w:val="00110B70"/>
    <w:rsid w:val="00111582"/>
    <w:rsid w:val="00113F9E"/>
    <w:rsid w:val="00116CBE"/>
    <w:rsid w:val="001356BA"/>
    <w:rsid w:val="00163E54"/>
    <w:rsid w:val="001642D3"/>
    <w:rsid w:val="00164FA6"/>
    <w:rsid w:val="001D39BF"/>
    <w:rsid w:val="001E4EE2"/>
    <w:rsid w:val="00217199"/>
    <w:rsid w:val="00244FE0"/>
    <w:rsid w:val="00253A87"/>
    <w:rsid w:val="0026291E"/>
    <w:rsid w:val="002A181C"/>
    <w:rsid w:val="002B5966"/>
    <w:rsid w:val="002C5E55"/>
    <w:rsid w:val="00322426"/>
    <w:rsid w:val="003248E1"/>
    <w:rsid w:val="00340798"/>
    <w:rsid w:val="00376C3E"/>
    <w:rsid w:val="003B5A06"/>
    <w:rsid w:val="003C6F5D"/>
    <w:rsid w:val="003D607B"/>
    <w:rsid w:val="00494856"/>
    <w:rsid w:val="004A263A"/>
    <w:rsid w:val="004C5D47"/>
    <w:rsid w:val="004E4FC8"/>
    <w:rsid w:val="00504DB3"/>
    <w:rsid w:val="005131ED"/>
    <w:rsid w:val="0052629D"/>
    <w:rsid w:val="00570955"/>
    <w:rsid w:val="00571660"/>
    <w:rsid w:val="0057552F"/>
    <w:rsid w:val="005770ED"/>
    <w:rsid w:val="005E59AA"/>
    <w:rsid w:val="00622E8B"/>
    <w:rsid w:val="00633B44"/>
    <w:rsid w:val="006400AA"/>
    <w:rsid w:val="00650901"/>
    <w:rsid w:val="00695641"/>
    <w:rsid w:val="006A1587"/>
    <w:rsid w:val="006B16E5"/>
    <w:rsid w:val="006B2252"/>
    <w:rsid w:val="006B6977"/>
    <w:rsid w:val="006F61F6"/>
    <w:rsid w:val="007162C2"/>
    <w:rsid w:val="00725E7D"/>
    <w:rsid w:val="00733A6B"/>
    <w:rsid w:val="00746A28"/>
    <w:rsid w:val="00753CC6"/>
    <w:rsid w:val="007A5028"/>
    <w:rsid w:val="007D7E97"/>
    <w:rsid w:val="007E214B"/>
    <w:rsid w:val="00815115"/>
    <w:rsid w:val="00826225"/>
    <w:rsid w:val="008358A6"/>
    <w:rsid w:val="00837BC9"/>
    <w:rsid w:val="00877DB1"/>
    <w:rsid w:val="00897143"/>
    <w:rsid w:val="008A3634"/>
    <w:rsid w:val="008D5643"/>
    <w:rsid w:val="00906C43"/>
    <w:rsid w:val="009375B1"/>
    <w:rsid w:val="009516C7"/>
    <w:rsid w:val="00954F4E"/>
    <w:rsid w:val="0099066B"/>
    <w:rsid w:val="009B1201"/>
    <w:rsid w:val="009D6ECD"/>
    <w:rsid w:val="00A44063"/>
    <w:rsid w:val="00A71EE0"/>
    <w:rsid w:val="00AC5728"/>
    <w:rsid w:val="00B061DB"/>
    <w:rsid w:val="00B11ED0"/>
    <w:rsid w:val="00B26E46"/>
    <w:rsid w:val="00B31E3C"/>
    <w:rsid w:val="00B3432E"/>
    <w:rsid w:val="00B42719"/>
    <w:rsid w:val="00B46731"/>
    <w:rsid w:val="00B630C5"/>
    <w:rsid w:val="00BA5C96"/>
    <w:rsid w:val="00BB2F31"/>
    <w:rsid w:val="00BB522A"/>
    <w:rsid w:val="00BD2377"/>
    <w:rsid w:val="00BF3931"/>
    <w:rsid w:val="00C0646A"/>
    <w:rsid w:val="00C11660"/>
    <w:rsid w:val="00C167E0"/>
    <w:rsid w:val="00C3009C"/>
    <w:rsid w:val="00C4239D"/>
    <w:rsid w:val="00C771C9"/>
    <w:rsid w:val="00CE0182"/>
    <w:rsid w:val="00CE19E9"/>
    <w:rsid w:val="00CF5492"/>
    <w:rsid w:val="00D06769"/>
    <w:rsid w:val="00D11ABD"/>
    <w:rsid w:val="00DC08CA"/>
    <w:rsid w:val="00DD22C5"/>
    <w:rsid w:val="00DE46D6"/>
    <w:rsid w:val="00DE480E"/>
    <w:rsid w:val="00DE5B63"/>
    <w:rsid w:val="00DF44A2"/>
    <w:rsid w:val="00E051AA"/>
    <w:rsid w:val="00E10C45"/>
    <w:rsid w:val="00E254E2"/>
    <w:rsid w:val="00E37BD7"/>
    <w:rsid w:val="00EE3EF4"/>
    <w:rsid w:val="00F064F0"/>
    <w:rsid w:val="00F07857"/>
    <w:rsid w:val="00F14EA7"/>
    <w:rsid w:val="00F5482C"/>
    <w:rsid w:val="00F972F3"/>
    <w:rsid w:val="00FC38B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CB047B"/>
  <w15:docId w15:val="{06438612-441A-4498-89BB-1AD7AEA1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3E54"/>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62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162C2"/>
    <w:rPr>
      <w:rFonts w:cs="Times New Roman"/>
    </w:rPr>
  </w:style>
  <w:style w:type="paragraph" w:styleId="Pidipagina">
    <w:name w:val="footer"/>
    <w:basedOn w:val="Normale"/>
    <w:link w:val="PidipaginaCarattere"/>
    <w:uiPriority w:val="99"/>
    <w:rsid w:val="007162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162C2"/>
    <w:rPr>
      <w:rFonts w:cs="Times New Roman"/>
    </w:rPr>
  </w:style>
  <w:style w:type="paragraph" w:styleId="Testofumetto">
    <w:name w:val="Balloon Text"/>
    <w:basedOn w:val="Normale"/>
    <w:link w:val="TestofumettoCarattere"/>
    <w:uiPriority w:val="99"/>
    <w:semiHidden/>
    <w:rsid w:val="007162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162C2"/>
    <w:rPr>
      <w:rFonts w:ascii="Tahoma" w:hAnsi="Tahoma" w:cs="Tahoma"/>
      <w:sz w:val="16"/>
      <w:szCs w:val="16"/>
    </w:rPr>
  </w:style>
  <w:style w:type="character" w:styleId="Collegamentoipertestuale">
    <w:name w:val="Hyperlink"/>
    <w:basedOn w:val="Carpredefinitoparagrafo"/>
    <w:uiPriority w:val="99"/>
    <w:rsid w:val="007162C2"/>
    <w:rPr>
      <w:rFonts w:cs="Times New Roman"/>
      <w:color w:val="0000FF"/>
      <w:u w:val="single"/>
    </w:rPr>
  </w:style>
  <w:style w:type="table" w:customStyle="1" w:styleId="Elencochiaro-Colore11">
    <w:name w:val="Elenco chiaro - Colore 11"/>
    <w:uiPriority w:val="99"/>
    <w:rsid w:val="001642D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fondochiaro-Colore11">
    <w:name w:val="Sfondo chiaro - Colore 11"/>
    <w:uiPriority w:val="99"/>
    <w:rsid w:val="001642D3"/>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Corpotesto">
    <w:name w:val="Body Text"/>
    <w:basedOn w:val="Normale"/>
    <w:link w:val="CorpotestoCarattere"/>
    <w:uiPriority w:val="99"/>
    <w:rsid w:val="00BF3931"/>
    <w:pPr>
      <w:widowControl w:val="0"/>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uiPriority w:val="99"/>
    <w:locked/>
    <w:rsid w:val="00BF3931"/>
    <w:rPr>
      <w:rFonts w:ascii="Times New Roman" w:hAnsi="Times New Roman" w:cs="Times New Roman"/>
      <w:snapToGrid w:val="0"/>
      <w:sz w:val="20"/>
      <w:szCs w:val="20"/>
      <w:lang w:eastAsia="it-IT"/>
    </w:rPr>
  </w:style>
  <w:style w:type="paragraph" w:styleId="Titolo">
    <w:name w:val="Title"/>
    <w:basedOn w:val="Normale"/>
    <w:link w:val="TitoloCarattere"/>
    <w:uiPriority w:val="99"/>
    <w:qFormat/>
    <w:rsid w:val="00BF3931"/>
    <w:pPr>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uiPriority w:val="99"/>
    <w:locked/>
    <w:rsid w:val="00BF3931"/>
    <w:rPr>
      <w:rFonts w:ascii="Times New Roman" w:hAnsi="Times New Roman" w:cs="Times New Roman"/>
      <w:b/>
      <w:bCs/>
      <w:sz w:val="24"/>
      <w:szCs w:val="24"/>
      <w:lang w:eastAsia="it-IT"/>
    </w:rPr>
  </w:style>
  <w:style w:type="paragraph" w:styleId="Paragrafoelenco">
    <w:name w:val="List Paragraph"/>
    <w:basedOn w:val="Normale"/>
    <w:uiPriority w:val="99"/>
    <w:qFormat/>
    <w:rsid w:val="00BA5C96"/>
    <w:pPr>
      <w:ind w:left="720"/>
      <w:contextualSpacing/>
    </w:pPr>
  </w:style>
  <w:style w:type="character" w:styleId="Numeropagina">
    <w:name w:val="page number"/>
    <w:basedOn w:val="Carpredefinitoparagrafo"/>
    <w:uiPriority w:val="99"/>
    <w:semiHidden/>
    <w:unhideWhenUsed/>
    <w:rsid w:val="0049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397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footer2.xml.rels><?xml version="1.0" encoding="UTF-8" standalone="yes"?>
<Relationships xmlns="http://schemas.openxmlformats.org/package/2006/relationships"><Relationship Id="rId2" Type="http://schemas.openxmlformats.org/officeDocument/2006/relationships/hyperlink" Target="http://www.uilca.it" TargetMode="External"/><Relationship Id="rId1" Type="http://schemas.openxmlformats.org/officeDocument/2006/relationships/hyperlink" Target="mailto:ufficio.studi@uil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928</Words>
  <Characters>5293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SEGRETARIO GENERALE</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SEGRETARIO GENERALE</dc:title>
  <dc:subject/>
  <dc:creator>Simona</dc:creator>
  <cp:keywords/>
  <dc:description/>
  <cp:lastModifiedBy>UILCA Servizi Tecnologici</cp:lastModifiedBy>
  <cp:revision>2</cp:revision>
  <cp:lastPrinted>2016-11-12T14:19:00Z</cp:lastPrinted>
  <dcterms:created xsi:type="dcterms:W3CDTF">2016-11-12T14:20:00Z</dcterms:created>
  <dcterms:modified xsi:type="dcterms:W3CDTF">2016-11-12T14:20:00Z</dcterms:modified>
</cp:coreProperties>
</file>